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</w:rPr>
      </w:r>
      <w:r>
        <w:drawing>
          <wp:inline xmlns:a="http://schemas.openxmlformats.org/drawingml/2006/main" xmlns:pic="http://schemas.openxmlformats.org/drawingml/2006/picture">
            <wp:extent cx="1051560" cy="3702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kyrev - sv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3702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Sammanställning över akademisk utbildning (4 §)</w:t>
      </w:r>
      <w:r>
        <w:t xml:space="preserve">                                      Bilaga 1</w:t>
      </w:r>
    </w:p>
    <w:p>
      <w:pPr>
        <w:spacing w:before="80" w:after="200"/>
      </w:pPr>
      <w:r>
        <w:rPr>
          <w:sz w:val="20"/>
        </w:rPr>
        <w:t>I tabellen nedan kan du fylla i valfri mängd text. Vid behov kan du även bifoga information om fortbildning i andra filformat, exempelvis Excel.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7767"/>
        <w:gridCol w:w="1361"/>
        <w:gridCol w:w="1474"/>
      </w:tblGrid>
      <w:tr>
        <w:trPr>
          <w:tblHeader w:val="true"/>
        </w:trPr>
        <w:tc>
          <w:tcPr>
            <w:tcW w:type="dxa" w:w="4989"/>
          </w:tcPr>
          <w:p>
            <w:r>
              <w:rPr>
                <w:b/>
              </w:rPr>
              <w:t>Område</w:t>
            </w:r>
          </w:p>
        </w:tc>
        <w:tc>
          <w:tcPr>
            <w:tcW w:type="dxa" w:w="7767"/>
          </w:tcPr>
          <w:p>
            <w:r>
              <w:rPr>
                <w:b/>
              </w:rPr>
              <w:t>Kurser</w:t>
            </w:r>
          </w:p>
        </w:tc>
        <w:tc>
          <w:tcPr>
            <w:tcW w:type="dxa" w:w="1361"/>
          </w:tcPr>
          <w:p>
            <w:r>
              <w:rPr>
                <w:b/>
              </w:rPr>
              <w:t>p/hp</w:t>
            </w:r>
          </w:p>
        </w:tc>
        <w:tc>
          <w:tcPr>
            <w:tcW w:type="dxa" w:w="1474"/>
          </w:tcPr>
          <w:p>
            <w:r>
              <w:rPr>
                <w:b/>
              </w:rPr>
              <w:t>Underbilaga</w:t>
            </w:r>
          </w:p>
        </w:tc>
      </w:tr>
      <w:tr>
        <w:tc>
          <w:tcPr>
            <w:tcW w:type="dxa" w:w="4989"/>
            <w:vAlign w:val="top"/>
          </w:tcPr>
          <w:p>
            <w:pPr>
              <w:spacing w:after="180" w:before="120"/>
            </w:pPr>
            <w:r>
              <w:t>1.  Den offentliga förvaltningens roll, uppbyggnad och arbetssätt (10 p/15 hp obligatoriska)</w:t>
            </w:r>
          </w:p>
        </w:tc>
        <w:tc>
          <w:tcPr>
            <w:tcW w:type="dxa" w:w="7767"/>
            <w:vAlign w:val="top"/>
            <w:shd w:fill="DFE8FA"/>
          </w:tcPr>
          <w:p>
            <w:pPr>
              <w:spacing w:after="180" w:before="120"/>
            </w:pPr>
            <w:permStart w:id="1" w:edGrp="everyone"/>
            <w:r/>
            <w:permEnd w:id="1"/>
          </w:p>
        </w:tc>
        <w:tc>
          <w:tcPr>
            <w:tcW w:type="dxa" w:w="1361"/>
            <w:vAlign w:val="top"/>
            <w:shd w:fill="DFE8FA"/>
          </w:tcPr>
          <w:p>
            <w:pPr>
              <w:spacing w:after="180" w:before="120"/>
            </w:pPr>
            <w:permStart w:id="2" w:edGrp="everyone"/>
            <w:r/>
            <w:permEnd w:id="2"/>
          </w:p>
        </w:tc>
        <w:tc>
          <w:tcPr>
            <w:tcW w:type="dxa" w:w="1474"/>
            <w:vAlign w:val="top"/>
          </w:tcPr>
          <w:p>
            <w:pPr>
              <w:spacing w:after="180" w:before="120"/>
            </w:pPr>
            <w:r>
              <w:t>1:1</w:t>
            </w:r>
          </w:p>
        </w:tc>
      </w:tr>
      <w:tr>
        <w:tc>
          <w:tcPr>
            <w:tcW w:type="dxa" w:w="4989"/>
            <w:vAlign w:val="top"/>
          </w:tcPr>
          <w:p>
            <w:pPr>
              <w:spacing w:after="180" w:before="120"/>
            </w:pPr>
            <w:r>
              <w:t>2.  Företagsekonomi, förvaltningsekonomi eller motsvarande med inriktning mot redovisning och finansiell rapportering (10 p/15 hp obligatoriska)</w:t>
            </w:r>
          </w:p>
        </w:tc>
        <w:tc>
          <w:tcPr>
            <w:tcW w:type="dxa" w:w="7767"/>
            <w:vAlign w:val="top"/>
            <w:shd w:fill="DFE8FA"/>
          </w:tcPr>
          <w:p>
            <w:pPr>
              <w:spacing w:after="180" w:before="120"/>
            </w:pPr>
            <w:permStart w:id="3" w:edGrp="everyone"/>
            <w:r/>
            <w:permEnd w:id="3"/>
          </w:p>
        </w:tc>
        <w:tc>
          <w:tcPr>
            <w:tcW w:type="dxa" w:w="1361"/>
            <w:vAlign w:val="top"/>
            <w:shd w:fill="DFE8FA"/>
          </w:tcPr>
          <w:p>
            <w:pPr>
              <w:spacing w:after="180" w:before="120"/>
            </w:pPr>
            <w:permStart w:id="4" w:edGrp="everyone"/>
            <w:r/>
            <w:permEnd w:id="4"/>
          </w:p>
        </w:tc>
        <w:tc>
          <w:tcPr>
            <w:tcW w:type="dxa" w:w="1474"/>
            <w:vAlign w:val="top"/>
          </w:tcPr>
          <w:p>
            <w:pPr>
              <w:spacing w:after="180" w:before="120"/>
            </w:pPr>
            <w:r>
              <w:t>1:2</w:t>
            </w:r>
          </w:p>
        </w:tc>
      </w:tr>
      <w:tr>
        <w:tc>
          <w:tcPr>
            <w:tcW w:type="dxa" w:w="4989"/>
            <w:vAlign w:val="top"/>
          </w:tcPr>
          <w:p>
            <w:pPr>
              <w:spacing w:after="180" w:before="120"/>
            </w:pPr>
            <w:r>
              <w:t>3.  Företagsekonomi; övriga inriktningar</w:t>
            </w:r>
          </w:p>
        </w:tc>
        <w:tc>
          <w:tcPr>
            <w:tcW w:type="dxa" w:w="7767"/>
            <w:vAlign w:val="top"/>
            <w:shd w:fill="DFE8FA"/>
          </w:tcPr>
          <w:p>
            <w:pPr>
              <w:spacing w:after="180" w:before="120"/>
            </w:pPr>
            <w:permStart w:id="5" w:edGrp="everyone"/>
            <w:r/>
            <w:permEnd w:id="5"/>
          </w:p>
        </w:tc>
        <w:tc>
          <w:tcPr>
            <w:tcW w:type="dxa" w:w="1361"/>
            <w:vAlign w:val="top"/>
            <w:shd w:fill="DFE8FA"/>
          </w:tcPr>
          <w:p>
            <w:pPr>
              <w:spacing w:after="180" w:before="120"/>
            </w:pPr>
            <w:permStart w:id="6" w:edGrp="everyone"/>
            <w:r/>
            <w:permEnd w:id="6"/>
          </w:p>
        </w:tc>
        <w:tc>
          <w:tcPr>
            <w:tcW w:type="dxa" w:w="1474"/>
            <w:vAlign w:val="top"/>
          </w:tcPr>
          <w:p>
            <w:pPr>
              <w:spacing w:after="180" w:before="120"/>
            </w:pPr>
            <w:r>
              <w:t>1:3</w:t>
            </w:r>
          </w:p>
        </w:tc>
      </w:tr>
      <w:tr>
        <w:tc>
          <w:tcPr>
            <w:tcW w:type="dxa" w:w="4989"/>
            <w:vAlign w:val="top"/>
          </w:tcPr>
          <w:p>
            <w:pPr>
              <w:spacing w:after="180" w:before="120"/>
            </w:pPr>
            <w:r>
              <w:t>4.  Revision</w:t>
            </w:r>
          </w:p>
        </w:tc>
        <w:tc>
          <w:tcPr>
            <w:tcW w:type="dxa" w:w="7767"/>
            <w:vAlign w:val="top"/>
            <w:shd w:fill="DFE8FA"/>
          </w:tcPr>
          <w:p>
            <w:pPr>
              <w:spacing w:after="180" w:before="120"/>
            </w:pPr>
            <w:permStart w:id="7" w:edGrp="everyone"/>
            <w:r/>
            <w:permEnd w:id="7"/>
          </w:p>
        </w:tc>
        <w:tc>
          <w:tcPr>
            <w:tcW w:type="dxa" w:w="1361"/>
            <w:vAlign w:val="top"/>
            <w:shd w:fill="DFE8FA"/>
          </w:tcPr>
          <w:p>
            <w:pPr>
              <w:spacing w:after="180" w:before="120"/>
            </w:pPr>
            <w:permStart w:id="8" w:edGrp="everyone"/>
            <w:r/>
            <w:permEnd w:id="8"/>
          </w:p>
        </w:tc>
        <w:tc>
          <w:tcPr>
            <w:tcW w:type="dxa" w:w="1474"/>
            <w:vAlign w:val="top"/>
          </w:tcPr>
          <w:p>
            <w:pPr>
              <w:spacing w:after="180" w:before="120"/>
            </w:pPr>
            <w:r>
              <w:t>1:4</w:t>
            </w:r>
          </w:p>
        </w:tc>
      </w:tr>
      <w:tr>
        <w:tc>
          <w:tcPr>
            <w:tcW w:type="dxa" w:w="4989"/>
            <w:vAlign w:val="top"/>
          </w:tcPr>
          <w:p>
            <w:pPr>
              <w:spacing w:after="180" w:before="120"/>
            </w:pPr>
            <w:r>
              <w:t>5.  Riskhantering och intern kontroll</w:t>
            </w:r>
          </w:p>
        </w:tc>
        <w:tc>
          <w:tcPr>
            <w:tcW w:type="dxa" w:w="7767"/>
            <w:vAlign w:val="top"/>
            <w:shd w:fill="DFE8FA"/>
          </w:tcPr>
          <w:p>
            <w:pPr>
              <w:spacing w:after="180" w:before="120"/>
            </w:pPr>
            <w:permStart w:id="9" w:edGrp="everyone"/>
            <w:r/>
            <w:permEnd w:id="9"/>
          </w:p>
        </w:tc>
        <w:tc>
          <w:tcPr>
            <w:tcW w:type="dxa" w:w="1361"/>
            <w:vAlign w:val="top"/>
            <w:shd w:fill="DFE8FA"/>
          </w:tcPr>
          <w:p>
            <w:pPr>
              <w:spacing w:after="180" w:before="120"/>
            </w:pPr>
            <w:permStart w:id="10" w:edGrp="everyone"/>
            <w:r/>
            <w:permEnd w:id="10"/>
          </w:p>
        </w:tc>
        <w:tc>
          <w:tcPr>
            <w:tcW w:type="dxa" w:w="1474"/>
            <w:vAlign w:val="top"/>
          </w:tcPr>
          <w:p>
            <w:pPr>
              <w:spacing w:after="180" w:before="120"/>
            </w:pPr>
            <w:r>
              <w:t>1:5</w:t>
            </w:r>
          </w:p>
        </w:tc>
      </w:tr>
      <w:tr>
        <w:tc>
          <w:tcPr>
            <w:tcW w:type="dxa" w:w="4989"/>
            <w:vAlign w:val="top"/>
          </w:tcPr>
          <w:p>
            <w:pPr>
              <w:spacing w:after="180" w:before="120"/>
            </w:pPr>
            <w:r>
              <w:t>6.  Metoder för granskning/utvärdering</w:t>
            </w:r>
          </w:p>
        </w:tc>
        <w:tc>
          <w:tcPr>
            <w:tcW w:type="dxa" w:w="7767"/>
            <w:vAlign w:val="top"/>
            <w:shd w:fill="DFE8FA"/>
          </w:tcPr>
          <w:p>
            <w:pPr>
              <w:spacing w:after="180" w:before="120"/>
            </w:pPr>
            <w:permStart w:id="11" w:edGrp="everyone"/>
            <w:r/>
            <w:permEnd w:id="11"/>
          </w:p>
        </w:tc>
        <w:tc>
          <w:tcPr>
            <w:tcW w:type="dxa" w:w="1361"/>
            <w:vAlign w:val="top"/>
            <w:shd w:fill="DFE8FA"/>
          </w:tcPr>
          <w:p>
            <w:pPr>
              <w:spacing w:after="180" w:before="120"/>
            </w:pPr>
            <w:permStart w:id="12" w:edGrp="everyone"/>
            <w:r/>
            <w:permEnd w:id="12"/>
          </w:p>
        </w:tc>
        <w:tc>
          <w:tcPr>
            <w:tcW w:type="dxa" w:w="1474"/>
            <w:vAlign w:val="top"/>
          </w:tcPr>
          <w:p>
            <w:pPr>
              <w:spacing w:after="180" w:before="120"/>
            </w:pPr>
            <w:r>
              <w:t>1:6</w:t>
            </w:r>
          </w:p>
        </w:tc>
      </w:tr>
      <w:tr>
        <w:tc>
          <w:tcPr>
            <w:tcW w:type="dxa" w:w="4989"/>
            <w:vAlign w:val="top"/>
          </w:tcPr>
          <w:p>
            <w:pPr>
              <w:spacing w:after="180" w:before="120"/>
            </w:pPr>
            <w:r>
              <w:t>7.  Nationalekonomi/samhällsekonomi</w:t>
            </w:r>
          </w:p>
        </w:tc>
        <w:tc>
          <w:tcPr>
            <w:tcW w:type="dxa" w:w="7767"/>
            <w:vAlign w:val="top"/>
            <w:shd w:fill="DFE8FA"/>
          </w:tcPr>
          <w:p>
            <w:pPr>
              <w:spacing w:after="180" w:before="120"/>
            </w:pPr>
            <w:permStart w:id="13" w:edGrp="everyone"/>
            <w:r/>
            <w:permEnd w:id="13"/>
          </w:p>
        </w:tc>
        <w:tc>
          <w:tcPr>
            <w:tcW w:type="dxa" w:w="1361"/>
            <w:vAlign w:val="top"/>
            <w:shd w:fill="DFE8FA"/>
          </w:tcPr>
          <w:p>
            <w:pPr>
              <w:spacing w:after="180" w:before="120"/>
            </w:pPr>
            <w:permStart w:id="14" w:edGrp="everyone"/>
            <w:r/>
            <w:permEnd w:id="14"/>
          </w:p>
        </w:tc>
        <w:tc>
          <w:tcPr>
            <w:tcW w:type="dxa" w:w="1474"/>
            <w:vAlign w:val="top"/>
          </w:tcPr>
          <w:p>
            <w:pPr>
              <w:spacing w:after="180" w:before="120"/>
            </w:pPr>
            <w:r>
              <w:t>1:7</w:t>
            </w:r>
          </w:p>
        </w:tc>
      </w:tr>
      <w:tr>
        <w:tc>
          <w:tcPr>
            <w:tcW w:type="dxa" w:w="4989"/>
            <w:vAlign w:val="top"/>
          </w:tcPr>
          <w:p>
            <w:pPr>
              <w:spacing w:after="180" w:before="120"/>
            </w:pPr>
            <w:r>
              <w:t>8.  Rättskunskap relevant för den kommunala verksamheten</w:t>
            </w:r>
          </w:p>
        </w:tc>
        <w:tc>
          <w:tcPr>
            <w:tcW w:type="dxa" w:w="7767"/>
            <w:vAlign w:val="top"/>
            <w:shd w:fill="DFE8FA"/>
          </w:tcPr>
          <w:p>
            <w:pPr>
              <w:spacing w:after="180" w:before="120"/>
            </w:pPr>
            <w:permStart w:id="15" w:edGrp="everyone"/>
            <w:r/>
            <w:permEnd w:id="15"/>
          </w:p>
        </w:tc>
        <w:tc>
          <w:tcPr>
            <w:tcW w:type="dxa" w:w="1361"/>
            <w:vAlign w:val="top"/>
            <w:shd w:fill="DFE8FA"/>
          </w:tcPr>
          <w:p>
            <w:pPr>
              <w:spacing w:after="180" w:before="120"/>
            </w:pPr>
            <w:permStart w:id="16" w:edGrp="everyone"/>
            <w:r/>
            <w:permEnd w:id="16"/>
          </w:p>
        </w:tc>
        <w:tc>
          <w:tcPr>
            <w:tcW w:type="dxa" w:w="1474"/>
            <w:vAlign w:val="top"/>
          </w:tcPr>
          <w:p>
            <w:pPr>
              <w:spacing w:after="180" w:before="120"/>
            </w:pPr>
            <w:r>
              <w:t>1:8</w:t>
            </w:r>
          </w:p>
        </w:tc>
      </w:tr>
      <w:tr>
        <w:tc>
          <w:tcPr>
            <w:tcW w:type="dxa" w:w="4989"/>
            <w:vAlign w:val="top"/>
          </w:tcPr>
          <w:p>
            <w:pPr>
              <w:spacing w:after="180" w:before="120"/>
            </w:pPr>
            <w:r>
              <w:t>9.  IT och/eller informationssäkerhet</w:t>
            </w:r>
          </w:p>
        </w:tc>
        <w:tc>
          <w:tcPr>
            <w:tcW w:type="dxa" w:w="7767"/>
            <w:vAlign w:val="top"/>
            <w:shd w:fill="DFE8FA"/>
          </w:tcPr>
          <w:p>
            <w:pPr>
              <w:spacing w:after="180" w:before="120"/>
            </w:pPr>
            <w:permStart w:id="17" w:edGrp="everyone"/>
            <w:r/>
            <w:permEnd w:id="17"/>
          </w:p>
        </w:tc>
        <w:tc>
          <w:tcPr>
            <w:tcW w:type="dxa" w:w="1361"/>
            <w:vAlign w:val="top"/>
            <w:shd w:fill="DFE8FA"/>
          </w:tcPr>
          <w:p>
            <w:pPr>
              <w:spacing w:after="180" w:before="120"/>
            </w:pPr>
            <w:permStart w:id="18" w:edGrp="everyone"/>
            <w:r/>
            <w:permEnd w:id="18"/>
          </w:p>
        </w:tc>
        <w:tc>
          <w:tcPr>
            <w:tcW w:type="dxa" w:w="1474"/>
            <w:vAlign w:val="top"/>
          </w:tcPr>
          <w:p>
            <w:pPr>
              <w:spacing w:after="180" w:before="120"/>
            </w:pPr>
            <w:r>
              <w:t>1:9</w:t>
            </w:r>
          </w:p>
        </w:tc>
      </w:tr>
      <w:tr>
        <w:tc>
          <w:tcPr>
            <w:tcW w:type="dxa" w:w="4989"/>
            <w:vAlign w:val="top"/>
          </w:tcPr>
          <w:p>
            <w:pPr>
              <w:spacing w:after="180" w:before="120"/>
            </w:pPr>
            <w:r>
              <w:t>10. Övrig utbildning</w:t>
            </w:r>
          </w:p>
        </w:tc>
        <w:tc>
          <w:tcPr>
            <w:tcW w:type="dxa" w:w="7767"/>
            <w:vAlign w:val="top"/>
            <w:shd w:fill="DFE8FA"/>
          </w:tcPr>
          <w:p>
            <w:pPr>
              <w:spacing w:after="180" w:before="120"/>
            </w:pPr>
            <w:permStart w:id="19" w:edGrp="everyone"/>
            <w:r/>
            <w:permEnd w:id="19"/>
          </w:p>
        </w:tc>
        <w:tc>
          <w:tcPr>
            <w:tcW w:type="dxa" w:w="1361"/>
            <w:vAlign w:val="top"/>
            <w:shd w:fill="DFE8FA"/>
          </w:tcPr>
          <w:p>
            <w:pPr>
              <w:spacing w:after="180" w:before="120"/>
            </w:pPr>
            <w:permStart w:id="20" w:edGrp="everyone"/>
            <w:r/>
            <w:permEnd w:id="20"/>
          </w:p>
        </w:tc>
        <w:tc>
          <w:tcPr>
            <w:tcW w:type="dxa" w:w="1474"/>
            <w:vAlign w:val="top"/>
          </w:tcPr>
          <w:p>
            <w:pPr>
              <w:spacing w:after="180" w:before="120"/>
            </w:pPr>
            <w:r>
              <w:t>1:10</w:t>
            </w:r>
          </w:p>
        </w:tc>
      </w:tr>
      <w:tr>
        <w:tc>
          <w:tcPr>
            <w:tcW w:type="dxa" w:w="4989"/>
          </w:tcPr>
          <w:p>
            <w:r>
              <w:rPr>
                <w:b/>
              </w:rPr>
              <w:t>Totalt</w:t>
            </w:r>
          </w:p>
        </w:tc>
        <w:tc>
          <w:tcPr>
            <w:tcW w:type="dxa" w:w="7767"/>
            <w:shd w:fill="DFE8FA"/>
          </w:tcPr>
          <w:p>
            <w:permStart w:id="21" w:edGrp="everyone"/>
            <w:permEnd w:id="21"/>
          </w:p>
        </w:tc>
        <w:tc>
          <w:tcPr>
            <w:tcW w:type="dxa" w:w="1361"/>
            <w:shd w:fill="DFE8FA"/>
          </w:tcPr>
          <w:p>
            <w:permStart w:id="22" w:edGrp="everyone"/>
            <w:permEnd w:id="22"/>
          </w:p>
        </w:tc>
        <w:tc>
          <w:tcPr>
            <w:tcW w:type="dxa" w:w="1474"/>
          </w:tcPr>
          <w:p/>
        </w:tc>
      </w:tr>
    </w:tbl>
    <w:p>
      <w:pPr/>
      <w:r>
        <w:rPr>
          <w:sz w:val="16"/>
        </w:rPr>
        <w:t>p=poäng, hp=högskolepoäng</w:t>
      </w:r>
    </w:p>
    <w:p>
      <w:r>
        <w:rPr>
          <w:sz w:val="16"/>
        </w:rPr>
        <w:t>Se även SKYREVs hemsida www.skyrev.se/certifiering</w:t>
      </w:r>
    </w:p>
    <w:sectPr w:rsidR="00FC693F" w:rsidRPr="0006063C" w:rsidSect="00034616">
      <w:pgSz w:w="16838" w:h="11906" w:orient="landscape"/>
      <w:pgMar w:top="680" w:right="624" w:bottom="68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cumentProtection w:edit="readOnly" w:enforcement="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